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13" w:rsidRDefault="00596513" w:rsidP="006F6030">
      <w:pPr>
        <w:ind w:left="851"/>
        <w:rPr>
          <w:rFonts w:ascii="Arial" w:hAnsi="Arial"/>
        </w:rPr>
      </w:pP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 xml:space="preserve">Jundiaí, </w:t>
      </w:r>
      <w:r w:rsidR="005C1C7C">
        <w:rPr>
          <w:rFonts w:ascii="Arial" w:hAnsi="Arial" w:cs="Arial"/>
          <w:sz w:val="22"/>
          <w:szCs w:val="22"/>
        </w:rPr>
        <w:t>28</w:t>
      </w:r>
      <w:r w:rsidRPr="006F6030">
        <w:rPr>
          <w:rFonts w:ascii="Arial" w:hAnsi="Arial" w:cs="Arial"/>
          <w:sz w:val="22"/>
          <w:szCs w:val="22"/>
        </w:rPr>
        <w:t xml:space="preserve"> de </w:t>
      </w:r>
      <w:r w:rsidR="005C1C7C">
        <w:rPr>
          <w:rFonts w:ascii="Arial" w:hAnsi="Arial" w:cs="Arial"/>
          <w:sz w:val="22"/>
          <w:szCs w:val="22"/>
        </w:rPr>
        <w:t>março</w:t>
      </w:r>
      <w:r w:rsidRPr="006F6030">
        <w:rPr>
          <w:rFonts w:ascii="Arial" w:hAnsi="Arial" w:cs="Arial"/>
          <w:sz w:val="22"/>
          <w:szCs w:val="22"/>
        </w:rPr>
        <w:t xml:space="preserve"> de 201</w:t>
      </w:r>
      <w:r w:rsidR="005C1C7C">
        <w:rPr>
          <w:rFonts w:ascii="Arial" w:hAnsi="Arial" w:cs="Arial"/>
          <w:sz w:val="22"/>
          <w:szCs w:val="22"/>
        </w:rPr>
        <w:t>8</w:t>
      </w:r>
      <w:r w:rsidRPr="006F6030">
        <w:rPr>
          <w:rFonts w:ascii="Arial" w:hAnsi="Arial" w:cs="Arial"/>
          <w:sz w:val="22"/>
          <w:szCs w:val="22"/>
        </w:rPr>
        <w:t>.</w:t>
      </w:r>
    </w:p>
    <w:p w:rsidR="00C40CD6" w:rsidRPr="006F6030" w:rsidRDefault="005C1C7C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CE-ARI-01</w:t>
      </w:r>
      <w:r w:rsidR="00FD7CD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/18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À</w:t>
      </w:r>
    </w:p>
    <w:p w:rsidR="006F6030" w:rsidRPr="00F73639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  <w:u w:val="single"/>
        </w:rPr>
      </w:pPr>
      <w:r w:rsidRPr="00F73639">
        <w:rPr>
          <w:rFonts w:ascii="Arial" w:hAnsi="Arial" w:cs="Arial"/>
          <w:sz w:val="22"/>
          <w:szCs w:val="22"/>
          <w:u w:val="single"/>
        </w:rPr>
        <w:t>Assembl</w:t>
      </w:r>
      <w:r w:rsidR="00F73639" w:rsidRPr="00F73639">
        <w:rPr>
          <w:rFonts w:ascii="Arial" w:hAnsi="Arial" w:cs="Arial"/>
          <w:sz w:val="22"/>
          <w:szCs w:val="22"/>
          <w:u w:val="single"/>
        </w:rPr>
        <w:t>e</w:t>
      </w:r>
      <w:r w:rsidRPr="00F73639">
        <w:rPr>
          <w:rFonts w:ascii="Arial" w:hAnsi="Arial" w:cs="Arial"/>
          <w:sz w:val="22"/>
          <w:szCs w:val="22"/>
          <w:u w:val="single"/>
        </w:rPr>
        <w:t>ia Legislativa do Estado de São Paulo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Av. Pedro Álvares Cabral, 201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São Paulo – SP</w:t>
      </w:r>
      <w:bookmarkStart w:id="0" w:name="_GoBack"/>
      <w:bookmarkEnd w:id="0"/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CEP 04097-900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Ref.: Lei nº 14.952/2013 – Balanço Financeiro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F6030">
        <w:rPr>
          <w:rFonts w:ascii="Arial" w:hAnsi="Arial" w:cs="Arial"/>
          <w:sz w:val="22"/>
          <w:szCs w:val="22"/>
        </w:rPr>
        <w:t>Prezados Senhores,</w:t>
      </w: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596513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atendimento ao art. 1º da Lei 14.952, de 08 de fevereiro de 2013, encaminhamos a essa r. Casa Legislativa os balanços financeiros publicados no Diário oficial do Estado de São Paulo (doc. 01), nos quais constam, inclusive, a arrecadação do trecho administrado, os investimentos realizados e as despesas suportadas. Apresenta-se, também, pró-memória do lucro auferido em cada praça de pedágio (doc. 02), apurado por proporcionalidade em relação à receita tarifária total da concessionária, considerando a impossibilidade de inserção desse dado nos balanços auditados, por força das regras contábeis.</w:t>
      </w: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P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referido balanço, além de publicado também é disponibilizado no sítio eletrônico da companhia, no seguinte endereço</w:t>
      </w:r>
      <w:r w:rsidRPr="006F603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6F603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http://autoban.com.br/ri</w:t>
        </w:r>
      </w:hyperlink>
      <w:r w:rsidRPr="006F6030">
        <w:rPr>
          <w:rFonts w:ascii="Arial" w:hAnsi="Arial" w:cs="Arial"/>
          <w:sz w:val="22"/>
          <w:szCs w:val="22"/>
        </w:rPr>
        <w:t>.</w:t>
      </w: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Sendo o que nos cumpria informar, aproveitamos o ensejo para renovar nossos protestos de elevada estima e consideração.</w:t>
      </w: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</w:t>
      </w: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Default="006F6030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6F6030" w:rsidRDefault="00C40CD6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Maurício </w:t>
      </w:r>
      <w:r w:rsidR="00FD7CD6">
        <w:rPr>
          <w:rFonts w:ascii="Arial" w:hAnsi="Arial" w:cs="Arial"/>
          <w:sz w:val="22"/>
          <w:szCs w:val="22"/>
        </w:rPr>
        <w:t xml:space="preserve">Soares </w:t>
      </w:r>
      <w:r>
        <w:rPr>
          <w:rFonts w:ascii="Arial" w:hAnsi="Arial" w:cs="Arial"/>
          <w:sz w:val="22"/>
          <w:szCs w:val="22"/>
        </w:rPr>
        <w:t>Vasconcellos</w:t>
      </w:r>
    </w:p>
    <w:p w:rsidR="006F6030" w:rsidRDefault="00C40CD6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 Presidente</w:t>
      </w:r>
    </w:p>
    <w:p w:rsidR="00F73639" w:rsidRDefault="00F73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73639" w:rsidRDefault="00F73639" w:rsidP="006F6030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4"/>
        <w:gridCol w:w="2593"/>
        <w:gridCol w:w="2543"/>
      </w:tblGrid>
      <w:tr w:rsidR="00945153" w:rsidRPr="00945153" w:rsidTr="00945153">
        <w:trPr>
          <w:trHeight w:val="570"/>
        </w:trPr>
        <w:tc>
          <w:tcPr>
            <w:tcW w:w="10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PRÓ-MEMÓRIA DO LUCRO</w:t>
            </w:r>
          </w:p>
        </w:tc>
      </w:tr>
      <w:tr w:rsidR="00945153" w:rsidRPr="00945153" w:rsidTr="00945153">
        <w:trPr>
          <w:trHeight w:val="1725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Praça de Pedágio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53" w:rsidRP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Percentual de Contribuição para a Receita Tarifária Total da Concessionária*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153" w:rsidRDefault="00945153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Lucro Apurado por Praça considerando a contribuição percentual para a receita tarifária total da Concessionária por ano</w:t>
            </w:r>
            <w:r w:rsidR="00404604">
              <w:rPr>
                <w:rFonts w:ascii="Arial" w:hAnsi="Arial" w:cs="Arial"/>
                <w:color w:val="000000"/>
                <w:sz w:val="22"/>
                <w:szCs w:val="22"/>
              </w:rPr>
              <w:t xml:space="preserve"> em</w:t>
            </w:r>
          </w:p>
          <w:p w:rsidR="00404604" w:rsidRPr="00945153" w:rsidRDefault="00404604" w:rsidP="009451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R$ 1.000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Anhanguera - Perus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10,70%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76.330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Anhanguera - Valinhos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7,62%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4.344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Anhanguera - Nova Odessa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15,51%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110.586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Anhanguera - Limeira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8,53%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60.825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Campo Limpo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14,31%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102.032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Caieiras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14,14%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100.827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Itupeva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20,66%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147.285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Sumaré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5,42%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38.672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Rodovia dos Bandeirantes - Limeira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3,11%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22.145</w:t>
            </w:r>
          </w:p>
        </w:tc>
      </w:tr>
      <w:tr w:rsidR="00404604" w:rsidRPr="00945153" w:rsidTr="00404604">
        <w:trPr>
          <w:trHeight w:val="480"/>
        </w:trPr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945153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04" w:rsidRPr="00404604" w:rsidRDefault="00404604" w:rsidP="004046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604">
              <w:rPr>
                <w:rFonts w:ascii="Arial" w:hAnsi="Arial" w:cs="Arial"/>
                <w:color w:val="000000"/>
                <w:sz w:val="22"/>
                <w:szCs w:val="22"/>
              </w:rPr>
              <w:t>713.047</w:t>
            </w:r>
          </w:p>
        </w:tc>
      </w:tr>
      <w:tr w:rsidR="00945153" w:rsidRPr="00945153" w:rsidTr="00945153">
        <w:trPr>
          <w:trHeight w:val="480"/>
        </w:trPr>
        <w:tc>
          <w:tcPr>
            <w:tcW w:w="745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5C1C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Em milhares de Reais, exercício findo em 31.12.201</w:t>
            </w:r>
            <w:r w:rsidR="005C1C7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color w:val="000000"/>
              </w:rPr>
            </w:pPr>
          </w:p>
        </w:tc>
      </w:tr>
      <w:tr w:rsidR="00945153" w:rsidRPr="00945153" w:rsidTr="00945153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153" w:rsidRPr="00945153" w:rsidRDefault="00945153" w:rsidP="00945153">
            <w:pPr>
              <w:rPr>
                <w:color w:val="000000"/>
              </w:rPr>
            </w:pPr>
          </w:p>
        </w:tc>
      </w:tr>
      <w:tr w:rsidR="00945153" w:rsidRPr="00945153" w:rsidTr="00945153">
        <w:trPr>
          <w:trHeight w:val="6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153" w:rsidRPr="00945153" w:rsidRDefault="00945153" w:rsidP="009451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153">
              <w:rPr>
                <w:rFonts w:ascii="Arial" w:hAnsi="Arial" w:cs="Arial"/>
                <w:color w:val="000000"/>
                <w:sz w:val="22"/>
                <w:szCs w:val="22"/>
              </w:rPr>
              <w:t>*Considera a receita oriunda da cobrança da tarifa de pedágio, visto que a lei determina a disponibilização da informação do lucro auferido em cada praça de pedágio.</w:t>
            </w:r>
          </w:p>
        </w:tc>
      </w:tr>
    </w:tbl>
    <w:p w:rsidR="00F73639" w:rsidRDefault="00F73639" w:rsidP="009451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5E73" w:rsidRDefault="006A5E73" w:rsidP="006A5E73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6A5E73" w:rsidRDefault="006A5E73" w:rsidP="006A5E73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6A5E73" w:rsidRPr="006F6030" w:rsidRDefault="006A5E73" w:rsidP="006A5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A5E73" w:rsidRPr="006F6030" w:rsidSect="00FD7CD6">
      <w:headerReference w:type="default" r:id="rId8"/>
      <w:pgSz w:w="11907" w:h="16840" w:code="9"/>
      <w:pgMar w:top="2126" w:right="1276" w:bottom="567" w:left="1134" w:header="720" w:footer="306" w:gutter="0"/>
      <w:paperSrc w:other="25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D6" w:rsidRDefault="00FD7CD6">
      <w:r>
        <w:separator/>
      </w:r>
    </w:p>
  </w:endnote>
  <w:endnote w:type="continuationSeparator" w:id="0">
    <w:p w:rsidR="00FD7CD6" w:rsidRDefault="00FD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D6" w:rsidRDefault="00FD7CD6">
      <w:r>
        <w:separator/>
      </w:r>
    </w:p>
  </w:footnote>
  <w:footnote w:type="continuationSeparator" w:id="0">
    <w:p w:rsidR="00FD7CD6" w:rsidRDefault="00FD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D6" w:rsidRDefault="00FD7CD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C2D355" wp14:editId="67324030">
          <wp:simplePos x="0" y="0"/>
          <wp:positionH relativeFrom="column">
            <wp:posOffset>-541020</wp:posOffset>
          </wp:positionH>
          <wp:positionV relativeFrom="paragraph">
            <wp:posOffset>-457200</wp:posOffset>
          </wp:positionV>
          <wp:extent cx="7578725" cy="1440180"/>
          <wp:effectExtent l="0" t="0" r="3175" b="7620"/>
          <wp:wrapNone/>
          <wp:docPr id="2" name="Imagem 2" descr="AB_car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car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AutoBAn\Formulários\Dividendos\2013\Dividendos 04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n1$`"/>
    <w:activeRecord w:val="-1"/>
    <w:odso>
      <w:udl w:val="Provider=Microsoft.ACE.OLEDB.12.0;User ID=Admin;Data Source=F:\AutoBAn\Formulários\Dividendos\2013\Dividendos 04201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lan1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D"/>
    <w:rsid w:val="00037DED"/>
    <w:rsid w:val="00043702"/>
    <w:rsid w:val="00060677"/>
    <w:rsid w:val="00072ABC"/>
    <w:rsid w:val="000F592A"/>
    <w:rsid w:val="0013034D"/>
    <w:rsid w:val="001F6E55"/>
    <w:rsid w:val="0020222E"/>
    <w:rsid w:val="00210B2B"/>
    <w:rsid w:val="00213FE1"/>
    <w:rsid w:val="002321FE"/>
    <w:rsid w:val="002536FA"/>
    <w:rsid w:val="002901D9"/>
    <w:rsid w:val="002C68FC"/>
    <w:rsid w:val="0034552D"/>
    <w:rsid w:val="003477D0"/>
    <w:rsid w:val="00357E1E"/>
    <w:rsid w:val="00376DCF"/>
    <w:rsid w:val="00382171"/>
    <w:rsid w:val="003A1D4A"/>
    <w:rsid w:val="003C1361"/>
    <w:rsid w:val="00404604"/>
    <w:rsid w:val="00440DF3"/>
    <w:rsid w:val="004568CA"/>
    <w:rsid w:val="00461DFD"/>
    <w:rsid w:val="00485AF1"/>
    <w:rsid w:val="004C46DB"/>
    <w:rsid w:val="004C5532"/>
    <w:rsid w:val="004F3D6C"/>
    <w:rsid w:val="004F4522"/>
    <w:rsid w:val="005276F9"/>
    <w:rsid w:val="00596513"/>
    <w:rsid w:val="005C1C7C"/>
    <w:rsid w:val="00601385"/>
    <w:rsid w:val="006149DC"/>
    <w:rsid w:val="00656294"/>
    <w:rsid w:val="006A5E73"/>
    <w:rsid w:val="006F5D17"/>
    <w:rsid w:val="006F6030"/>
    <w:rsid w:val="007673EF"/>
    <w:rsid w:val="00772301"/>
    <w:rsid w:val="00877FB5"/>
    <w:rsid w:val="00903ECC"/>
    <w:rsid w:val="00910EFC"/>
    <w:rsid w:val="009174A3"/>
    <w:rsid w:val="00942F0D"/>
    <w:rsid w:val="00945153"/>
    <w:rsid w:val="00947746"/>
    <w:rsid w:val="00A22A37"/>
    <w:rsid w:val="00A4794F"/>
    <w:rsid w:val="00A5391D"/>
    <w:rsid w:val="00AB61B1"/>
    <w:rsid w:val="00B02533"/>
    <w:rsid w:val="00B04F38"/>
    <w:rsid w:val="00B61EBE"/>
    <w:rsid w:val="00B86BB2"/>
    <w:rsid w:val="00B94409"/>
    <w:rsid w:val="00BD3EF8"/>
    <w:rsid w:val="00BF4EED"/>
    <w:rsid w:val="00C40CD6"/>
    <w:rsid w:val="00C75AAE"/>
    <w:rsid w:val="00CB407A"/>
    <w:rsid w:val="00CB525C"/>
    <w:rsid w:val="00D54F32"/>
    <w:rsid w:val="00DF4759"/>
    <w:rsid w:val="00DF6846"/>
    <w:rsid w:val="00E066E3"/>
    <w:rsid w:val="00E37A55"/>
    <w:rsid w:val="00E92576"/>
    <w:rsid w:val="00EB405D"/>
    <w:rsid w:val="00EC4C46"/>
    <w:rsid w:val="00EE16A0"/>
    <w:rsid w:val="00EE4A13"/>
    <w:rsid w:val="00F00667"/>
    <w:rsid w:val="00F73639"/>
    <w:rsid w:val="00FB6D52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AB7E4015-6C28-4FA7-B9E3-EBCB4DCE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qFormat/>
    <w:pPr>
      <w:keepNext/>
      <w:tabs>
        <w:tab w:val="left" w:pos="6663"/>
      </w:tabs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F60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FD7C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D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utoban.com.br/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AutoBAn\Formul&#225;rios\Dividendos\2013\Dividendos%20042012.xls" TargetMode="External"/><Relationship Id="rId1" Type="http://schemas.openxmlformats.org/officeDocument/2006/relationships/attachedTemplate" Target="file:///C:\Documents%20and%20Settings\mpaino\Configura&#231;&#245;es%20locais\Temporary%20Internet%20Files\OLK23\Formul&#225;rio%20Pagamento%20de%20Dividendos%20-%20Distribui&#231;&#227;o%20de%20Resultados.AutoB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3DDB-B440-4E86-9AC0-CEC7572D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Pagamento de Dividendos - Distribuição de Resultados.AutoBAn.dot</Template>
  <TotalTime>0</TotalTime>
  <Pages>2</Pages>
  <Words>299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F-ACTUA-001-01</vt:lpstr>
    </vt:vector>
  </TitlesOfParts>
  <Company>Actua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F-ACTUA-001-01</dc:title>
  <dc:subject>FORMULÁRIO DE PAGAMENTO DE DIVIDENDOS / DISTRIBUIÇÃO DE RESULTADOS</dc:subject>
  <dc:creator>MPAINO</dc:creator>
  <cp:keywords>F-ACTUA-001-01</cp:keywords>
  <cp:lastModifiedBy>Marcelo Fabiano Kiska dos Santos</cp:lastModifiedBy>
  <cp:revision>2</cp:revision>
  <cp:lastPrinted>2018-03-28T13:58:00Z</cp:lastPrinted>
  <dcterms:created xsi:type="dcterms:W3CDTF">2019-07-03T19:07:00Z</dcterms:created>
  <dcterms:modified xsi:type="dcterms:W3CDTF">2019-07-03T19:07:00Z</dcterms:modified>
  <cp:category>FORMULÁRIO</cp:category>
</cp:coreProperties>
</file>